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FB" w:rsidRDefault="00467EF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67EFB" w:rsidRDefault="00467EFB">
      <w:pPr>
        <w:pStyle w:val="ConsPlusNormal"/>
        <w:ind w:firstLine="540"/>
        <w:jc w:val="both"/>
        <w:outlineLvl w:val="0"/>
      </w:pPr>
    </w:p>
    <w:p w:rsidR="00467EFB" w:rsidRDefault="00467EFB">
      <w:pPr>
        <w:pStyle w:val="ConsPlusTitle"/>
        <w:jc w:val="center"/>
        <w:outlineLvl w:val="0"/>
      </w:pPr>
      <w:r>
        <w:t>НОВОКУЗНЕЦКИЙ ГОРОДСКОЙ СОВЕТ НАРОДНЫХ ДЕПУТАТОВ</w:t>
      </w:r>
    </w:p>
    <w:p w:rsidR="00467EFB" w:rsidRDefault="00467EFB">
      <w:pPr>
        <w:pStyle w:val="ConsPlusTitle"/>
        <w:jc w:val="center"/>
      </w:pPr>
    </w:p>
    <w:p w:rsidR="00467EFB" w:rsidRDefault="00467EFB">
      <w:pPr>
        <w:pStyle w:val="ConsPlusTitle"/>
        <w:jc w:val="center"/>
      </w:pPr>
      <w:r>
        <w:t>РЕШЕНИЕ</w:t>
      </w:r>
    </w:p>
    <w:p w:rsidR="00467EFB" w:rsidRDefault="00467EFB">
      <w:pPr>
        <w:pStyle w:val="ConsPlusTitle"/>
        <w:jc w:val="center"/>
      </w:pPr>
      <w:r>
        <w:t>от 27 июня 2023 г. N 7/52</w:t>
      </w:r>
    </w:p>
    <w:p w:rsidR="00467EFB" w:rsidRDefault="00467EFB">
      <w:pPr>
        <w:pStyle w:val="ConsPlusTitle"/>
        <w:ind w:firstLine="540"/>
        <w:jc w:val="both"/>
      </w:pPr>
    </w:p>
    <w:p w:rsidR="00467EFB" w:rsidRDefault="00467EFB">
      <w:pPr>
        <w:pStyle w:val="ConsPlusTitle"/>
        <w:jc w:val="center"/>
      </w:pPr>
      <w:r>
        <w:t>ОБ УТВЕРЖДЕНИИ ПОРЯДКА ПРОВЕДЕНИЯ ОРГАНАМИ МЕСТНОГО</w:t>
      </w:r>
    </w:p>
    <w:p w:rsidR="00467EFB" w:rsidRDefault="00467EFB">
      <w:pPr>
        <w:pStyle w:val="ConsPlusTitle"/>
        <w:jc w:val="center"/>
      </w:pPr>
      <w:r>
        <w:t>САМОУПРАВЛЕНИЯ НОВОКУЗНЕЦКОГО ГОРОДСКОГО ОКРУГА ОЦЕНКИ</w:t>
      </w:r>
    </w:p>
    <w:p w:rsidR="00467EFB" w:rsidRDefault="00467EFB">
      <w:pPr>
        <w:pStyle w:val="ConsPlusTitle"/>
        <w:jc w:val="center"/>
      </w:pPr>
      <w:r>
        <w:t>КОРРУПЦИОННЫХ РИСКОВ, ВОЗНИКАЮЩИХ ПРИ РЕАЛИЗАЦИИ ИМИ СВОИХ</w:t>
      </w:r>
    </w:p>
    <w:p w:rsidR="00467EFB" w:rsidRDefault="00467EFB">
      <w:pPr>
        <w:pStyle w:val="ConsPlusTitle"/>
        <w:jc w:val="center"/>
      </w:pPr>
      <w:r>
        <w:t>ПОЛНОМОЧИЙ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jc w:val="right"/>
      </w:pPr>
      <w:r>
        <w:t>Принято</w:t>
      </w:r>
    </w:p>
    <w:p w:rsidR="00467EFB" w:rsidRDefault="00467EFB">
      <w:pPr>
        <w:pStyle w:val="ConsPlusNormal"/>
        <w:jc w:val="right"/>
      </w:pPr>
      <w:r>
        <w:t>городским Советом народных депутатов</w:t>
      </w:r>
    </w:p>
    <w:p w:rsidR="00467EFB" w:rsidRDefault="00467EFB">
      <w:pPr>
        <w:pStyle w:val="ConsPlusNormal"/>
        <w:jc w:val="right"/>
      </w:pPr>
      <w:r>
        <w:t>27 июня 2023 года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02.03.2007 </w:t>
      </w:r>
      <w:hyperlink r:id="rId6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7">
        <w:r>
          <w:rPr>
            <w:color w:val="0000FF"/>
          </w:rPr>
          <w:t>N 273-ФЗ</w:t>
        </w:r>
      </w:hyperlink>
      <w:r>
        <w:t xml:space="preserve"> "О противодействии коррупции", </w:t>
      </w:r>
      <w:hyperlink r:id="rId8">
        <w:r>
          <w:rPr>
            <w:color w:val="0000FF"/>
          </w:rPr>
          <w:t>Указом</w:t>
        </w:r>
      </w:hyperlink>
      <w:r>
        <w:t xml:space="preserve"> Президента Российской Федерации от 16.08.2021 N 478 "О Национальном плане противодействия коррупции на 2021 - 2024 годы", Законами Кемеровской области от 30.06.2007 N 103-ОЗ "О некоторых вопросах прохождения муниципальной службы", от 02.11.2017 N 97-ОЗ "О регулировании отдельных вопросов</w:t>
      </w:r>
      <w:proofErr w:type="gramEnd"/>
      <w:r>
        <w:t xml:space="preserve"> в сфере противодействия коррупции", руководствуясь </w:t>
      </w:r>
      <w:hyperlink r:id="rId9">
        <w:r>
          <w:rPr>
            <w:color w:val="0000FF"/>
          </w:rPr>
          <w:t>статьями 28</w:t>
        </w:r>
      </w:hyperlink>
      <w:r>
        <w:t xml:space="preserve">, </w:t>
      </w:r>
      <w:hyperlink r:id="rId10">
        <w:r>
          <w:rPr>
            <w:color w:val="0000FF"/>
          </w:rPr>
          <w:t>32</w:t>
        </w:r>
      </w:hyperlink>
      <w:r>
        <w:t xml:space="preserve">, </w:t>
      </w:r>
      <w:hyperlink r:id="rId11">
        <w:r>
          <w:rPr>
            <w:color w:val="0000FF"/>
          </w:rPr>
          <w:t>33</w:t>
        </w:r>
      </w:hyperlink>
      <w:r>
        <w:t xml:space="preserve"> Устава Новокузнецкого городского округа, Новокузнецкий городской Совет народных депутатов решил: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40">
        <w:r>
          <w:rPr>
            <w:color w:val="0000FF"/>
          </w:rPr>
          <w:t>Порядок</w:t>
        </w:r>
      </w:hyperlink>
      <w:r>
        <w:t xml:space="preserve">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полномочий, согласно приложению к настоящему решению (далее также - Порядок оценки коррупционных рисков).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2. Установить, что оценка коррупционных рисков, предусмотренная Порядком оценки коррупционных рисков, утверждение перечней должностей, предусмотренных </w:t>
      </w:r>
      <w:hyperlink w:anchor="P99">
        <w:r>
          <w:rPr>
            <w:color w:val="0000FF"/>
          </w:rPr>
          <w:t>пунктом 11</w:t>
        </w:r>
      </w:hyperlink>
      <w:r>
        <w:t xml:space="preserve"> Порядка оценки коррупционных рисков, в 2023 году осуществляются органами местного самоуправления Новокузнецкого городского округа: Новокузнецким городским Советом народных депутатов, Комитетом городского контроля Новокузнецкого городского округа и администрацией города Новокузнецка, включая ее отраслевые, функциональные и территориальные органы, не позднее 30 ноября 2023 года.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 xml:space="preserve">Должности муниципальной службы Новокузнецкого городского округа, предусмотренные </w:t>
      </w:r>
      <w:hyperlink r:id="rId12">
        <w:r>
          <w:rPr>
            <w:color w:val="0000FF"/>
          </w:rPr>
          <w:t>частью 4 статьи 14</w:t>
        </w:r>
      </w:hyperlink>
      <w:r>
        <w:t xml:space="preserve">, </w:t>
      </w:r>
      <w:hyperlink r:id="rId13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4">
        <w:r>
          <w:rPr>
            <w:color w:val="0000FF"/>
          </w:rPr>
          <w:t>статьями 8</w:t>
        </w:r>
      </w:hyperlink>
      <w:r>
        <w:t xml:space="preserve"> и </w:t>
      </w:r>
      <w:hyperlink r:id="rId15">
        <w:r>
          <w:rPr>
            <w:color w:val="0000FF"/>
          </w:rPr>
          <w:t>12</w:t>
        </w:r>
      </w:hyperlink>
      <w:r>
        <w:t xml:space="preserve"> Федерального закона от 25.12.2008 N 273-ФЗ "О противодействии коррупции", утвержденные по результатам оценки коррупционных рисков, проведенной в соответствии с </w:t>
      </w:r>
      <w:hyperlink w:anchor="P40">
        <w:r>
          <w:rPr>
            <w:color w:val="0000FF"/>
          </w:rPr>
          <w:t>Порядком</w:t>
        </w:r>
      </w:hyperlink>
      <w:r>
        <w:t xml:space="preserve"> оценки коррупционных рисков в 2023 году, включаются в перечни, предусмотренные </w:t>
      </w:r>
      <w:hyperlink w:anchor="P106">
        <w:r>
          <w:rPr>
            <w:color w:val="0000FF"/>
          </w:rPr>
          <w:t>пунктом</w:t>
        </w:r>
        <w:proofErr w:type="gramEnd"/>
        <w:r>
          <w:rPr>
            <w:color w:val="0000FF"/>
          </w:rPr>
          <w:t xml:space="preserve"> 14</w:t>
        </w:r>
      </w:hyperlink>
      <w:r>
        <w:t xml:space="preserve"> Порядка оценки коррупционных рисков, не позднее 31 декабря 2023 года.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3. Настоящее решение вступает в силу со дня, следующего за днем его официального опубликования.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администрацию города Новокузнецка и комитет Новокузнецкого городского Совета народных депутатов по вопросам местного самоуправления, правопорядка и информационной политики.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jc w:val="right"/>
      </w:pPr>
      <w:r>
        <w:t>Председатель</w:t>
      </w:r>
    </w:p>
    <w:p w:rsidR="00467EFB" w:rsidRDefault="00467EFB">
      <w:pPr>
        <w:pStyle w:val="ConsPlusNormal"/>
        <w:jc w:val="right"/>
      </w:pPr>
      <w:r>
        <w:lastRenderedPageBreak/>
        <w:t>Новокузнецкого городского Совета</w:t>
      </w:r>
    </w:p>
    <w:p w:rsidR="00467EFB" w:rsidRDefault="00467EFB">
      <w:pPr>
        <w:pStyle w:val="ConsPlusNormal"/>
        <w:jc w:val="right"/>
      </w:pPr>
      <w:r>
        <w:t>народных депутатов</w:t>
      </w:r>
    </w:p>
    <w:p w:rsidR="00467EFB" w:rsidRDefault="00467EFB">
      <w:pPr>
        <w:pStyle w:val="ConsPlusNormal"/>
        <w:jc w:val="right"/>
      </w:pPr>
      <w:r>
        <w:t>А.К.ШЕЛКОВНИКОВА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jc w:val="right"/>
      </w:pPr>
      <w:r>
        <w:t>Глава</w:t>
      </w:r>
    </w:p>
    <w:p w:rsidR="00467EFB" w:rsidRDefault="00467EFB">
      <w:pPr>
        <w:pStyle w:val="ConsPlusNormal"/>
        <w:jc w:val="right"/>
      </w:pPr>
      <w:r>
        <w:t>города Новокузнецка</w:t>
      </w:r>
    </w:p>
    <w:p w:rsidR="00467EFB" w:rsidRDefault="00467EFB">
      <w:pPr>
        <w:pStyle w:val="ConsPlusNormal"/>
        <w:jc w:val="right"/>
      </w:pPr>
      <w:r>
        <w:t>С.Н.КУЗНЕЦОВ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jc w:val="right"/>
        <w:outlineLvl w:val="0"/>
      </w:pPr>
      <w:r>
        <w:t>Приложение</w:t>
      </w:r>
    </w:p>
    <w:p w:rsidR="00467EFB" w:rsidRDefault="00467EFB">
      <w:pPr>
        <w:pStyle w:val="ConsPlusNormal"/>
        <w:jc w:val="right"/>
      </w:pPr>
      <w:r>
        <w:t xml:space="preserve">к решению </w:t>
      </w:r>
      <w:proofErr w:type="gramStart"/>
      <w:r>
        <w:t>Новокузнецкого</w:t>
      </w:r>
      <w:proofErr w:type="gramEnd"/>
      <w:r>
        <w:t xml:space="preserve"> городского</w:t>
      </w:r>
    </w:p>
    <w:p w:rsidR="00467EFB" w:rsidRDefault="00467EFB">
      <w:pPr>
        <w:pStyle w:val="ConsPlusNormal"/>
        <w:jc w:val="right"/>
      </w:pPr>
      <w:r>
        <w:t>Совета народных депутатов</w:t>
      </w:r>
    </w:p>
    <w:p w:rsidR="00467EFB" w:rsidRDefault="00467EFB">
      <w:pPr>
        <w:pStyle w:val="ConsPlusNormal"/>
        <w:jc w:val="right"/>
      </w:pPr>
      <w:r>
        <w:t>от 27.06.2023 N 7/52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Title"/>
        <w:jc w:val="center"/>
      </w:pPr>
      <w:bookmarkStart w:id="0" w:name="P40"/>
      <w:bookmarkEnd w:id="0"/>
      <w:r>
        <w:t>ПОРЯДОК</w:t>
      </w:r>
    </w:p>
    <w:p w:rsidR="00467EFB" w:rsidRDefault="00467EFB">
      <w:pPr>
        <w:pStyle w:val="ConsPlusTitle"/>
        <w:jc w:val="center"/>
      </w:pPr>
      <w:r>
        <w:t>ПРОВЕДЕНИЯ ОРГАНАМИ МЕСТНОГО САМОУПРАВЛЕНИЯ НОВОКУЗНЕЦКОГО</w:t>
      </w:r>
    </w:p>
    <w:p w:rsidR="00467EFB" w:rsidRDefault="00467EFB">
      <w:pPr>
        <w:pStyle w:val="ConsPlusTitle"/>
        <w:jc w:val="center"/>
      </w:pPr>
      <w:r>
        <w:t>ГОРОДСКОГО ОКРУГА ОЦЕНКИ КОРРУПЦИОННЫХ РИСКОВ, ВОЗНИКАЮЩИХ</w:t>
      </w:r>
    </w:p>
    <w:p w:rsidR="00467EFB" w:rsidRDefault="00467EFB">
      <w:pPr>
        <w:pStyle w:val="ConsPlusTitle"/>
        <w:jc w:val="center"/>
      </w:pPr>
      <w:r>
        <w:t>ПРИ РЕАЛИЗАЦИИ ИМИ СВОИХ ПОЛНОМОЧИЙ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  <w:r>
        <w:t>1. Настоящий Порядок проведения органами местного самоуправления Новокузнецкого городского округа оценки коррупционных рисков, возникающих при реализации ими своих полномочий (далее - Порядок), установлен в целях: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1) выявления функций органов местного самоуправления Новокузнецкого городского округа: Новокузнецкого городского Совета народных депутатов, Комитета городского контроля Новокузнецкого городского округа и администрации города Новокузнецка, включая ее отраслевые, функциональные и территориальные органы (далее соответственно - органы местного самоуправления, городской Совет, Комитет городского контроля, администрация города, орган администрации города), при реализации которых наиболее вероятно возникновение коррупции (далее также - коррупционно-опасные функции);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 xml:space="preserve">2) формирования и (или) корректировки перечней должностей муниципальной службы Новокузнецкого городского округа, предусмотренных </w:t>
      </w:r>
      <w:hyperlink r:id="rId16">
        <w:r>
          <w:rPr>
            <w:color w:val="0000FF"/>
          </w:rPr>
          <w:t>частью 4 статьи 14</w:t>
        </w:r>
      </w:hyperlink>
      <w:r>
        <w:t xml:space="preserve">, </w:t>
      </w:r>
      <w:hyperlink r:id="rId17">
        <w:r>
          <w:rPr>
            <w:color w:val="0000FF"/>
          </w:rPr>
          <w:t>статьей 15</w:t>
        </w:r>
      </w:hyperlink>
      <w:r>
        <w:t xml:space="preserve"> Федерального закона от 02.03.2007 N 25-ФЗ "О муниципальной службе в Российской Федерации", </w:t>
      </w:r>
      <w:hyperlink r:id="rId18">
        <w:r>
          <w:rPr>
            <w:color w:val="0000FF"/>
          </w:rPr>
          <w:t>статьями 8</w:t>
        </w:r>
      </w:hyperlink>
      <w:r>
        <w:t xml:space="preserve"> и </w:t>
      </w:r>
      <w:hyperlink r:id="rId19">
        <w:r>
          <w:rPr>
            <w:color w:val="0000FF"/>
          </w:rPr>
          <w:t>12</w:t>
        </w:r>
      </w:hyperlink>
      <w:r>
        <w:t xml:space="preserve"> Федерального закона от 25.12.2008 N 273-ФЗ "О противодействии коррупции" (далее - должности муниципальной службы, замещение которых связано с коррупционными рисками);</w:t>
      </w:r>
      <w:proofErr w:type="gramEnd"/>
    </w:p>
    <w:p w:rsidR="00467EFB" w:rsidRDefault="00467EFB">
      <w:pPr>
        <w:pStyle w:val="ConsPlusNormal"/>
        <w:spacing w:before="220"/>
        <w:ind w:firstLine="540"/>
        <w:jc w:val="both"/>
      </w:pPr>
      <w:r>
        <w:t>3) принятия мер по противодействию коррупции.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2. Под оценкой коррупционных рисков понимается процесс выявления коррупционно-опасных функций, а именно функций по контролю, управлению муниципальным имуществом, оказанию муниципальных услуг, разрешительных и регистрационных функций, а также иных функций, которые рекомендовано учитывать в соответствии с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3. Применительно к настоящему Порядку используются понятия, установленные Федеральными законами от 02.03.2007 </w:t>
      </w:r>
      <w:hyperlink r:id="rId20">
        <w:r>
          <w:rPr>
            <w:color w:val="0000FF"/>
          </w:rPr>
          <w:t>N 25-ФЗ</w:t>
        </w:r>
      </w:hyperlink>
      <w:r>
        <w:t xml:space="preserve"> "О муниципальной службе в Российской Федерации", от 25.12.2008 </w:t>
      </w:r>
      <w:hyperlink r:id="rId21">
        <w:r>
          <w:rPr>
            <w:color w:val="0000FF"/>
          </w:rPr>
          <w:t>N 273-ФЗ</w:t>
        </w:r>
      </w:hyperlink>
      <w:r>
        <w:t xml:space="preserve"> "О противодействии коррупции", иными нормативными правовыми актами Российской Федерации и Кемеровской области - Кузбасса.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4. Оценка коррупционных рисков проводится на основании письменного решения руководителя органа местного самоуправления, органа администрации города принятого в форме </w:t>
      </w:r>
      <w:r>
        <w:lastRenderedPageBreak/>
        <w:t>соответствующего правового акта руководителя органа местного самоуправления, органа администрации города (далее - решение о проведении оценки коррупционных рисков).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Решением о проведении оценки коррупционных рисков определяется: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1) срок проведения оценки коррупционных рисков, который не должен превышать шести месяцев со дня принятия решения о проведении оценки коррупционных рисков;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2) состав рабочей группы, которой поручается проведение оценки коррупционных рисков (далее - рабочая группа).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5. В состав рабочей группы в обязательном порядке входят: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>1) заместитель руководителя органа местного самоуправления, органа администрации города либо, в случае его отсутствия, руководитель структурного подразделения соответствующего органа;</w:t>
      </w:r>
      <w:proofErr w:type="gramEnd"/>
    </w:p>
    <w:p w:rsidR="00467EFB" w:rsidRDefault="00467EFB">
      <w:pPr>
        <w:pStyle w:val="ConsPlusNormal"/>
        <w:spacing w:before="220"/>
        <w:ind w:firstLine="540"/>
        <w:jc w:val="both"/>
      </w:pPr>
      <w:r>
        <w:t>2) муниципальный служащий, замещающий должность в кадровой службе органа местного самоуправления, органа администрации города либо, в случае отсутствия соответствующей кадровой службы, муниципальный служащий, ответственный за кадровую работу в органе местного самоуправления, органе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3) муниципальный служащий, в должностные обязанности которого входят вопросы профилактики коррупционных и иных правонарушений в органе местного самоуправления, органе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4) муниципальный служащий, замещающий должность в юридической (правовой) службе органа местного самоуправления, органа администрации города либо, в случае отсутствия соответствующей юридической (правовой) службы, муниципальный служащий, ответственный за правовое обеспечение деятельности органа местного самоуправления, органа администрации города.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В состав рабочей группы по решению руководителя органа местного самоуправления, органа администрации города может быть включен иной представитель соответствующего органа.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К участию в проведении оценки коррупционных рисков могут быть привлечены, по согласованию, представители общественных советов, созданных при органах местного самоуправления, иных совещательных органов.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Результаты работы рабочей группы оформляются протоколом, который подписывает руководитель рабочей группы, и представляются в течение пяти рабочих дней со дня заседания руководителю органа местного самоуправления, органа администрации города.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6. Рабочая группа проводит анализ следующих документов с целью формирования перечня коррупционно-опасных функций органа местного самоуправления, органа администрации города и формирования перечня должностей муниципальной службы в органе местного самоуправления, органе администрации, замещение которых связано с коррупционными рисками: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- </w:t>
      </w:r>
      <w:hyperlink r:id="rId22">
        <w:r>
          <w:rPr>
            <w:color w:val="0000FF"/>
          </w:rPr>
          <w:t>Устава</w:t>
        </w:r>
      </w:hyperlink>
      <w:r>
        <w:t xml:space="preserve"> Новокузнецкого городского округа;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муниципальных правовых актов Новокузнецкого городского округа, определяющих полномочия органов местного самоуправления, органов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- положений о структурных подразделениях органов местного самоуправления, органов </w:t>
      </w:r>
      <w:r>
        <w:lastRenderedPageBreak/>
        <w:t>администрации города (при наличии таких положений);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документов, связанных со структурой и штатным расписанием органа местного самоуправления, органа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должностных инструкций муниципальных служащих органа местного самоуправления, органа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административных регламентов предоставления муниципальных услуг органами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протоколов заседаний комиссий по соблюдению требований к служебному поведению муниципальных служащих и урегулированию конфликта интересов, образованных в органах местного самоуправления (далее - комиссия);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иных документов, имеющих значение для проведения оценки коррупционных рисков.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7. Определение перечня коррупционно-опасных функций органа местного самоуправления, органа администрации города осуществляется с учетом выявления тех функций, при реализации которых существуют предпосылки для возникновения коррупции.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8. К коррупционно-опасным функциям относятся функции по контролю, управлению и распоряжению муниципальным имуществом Новокузнецкого городского округа, предоставлению муниципальных услуг и, в случае наделения органов местного самоуправления отдельными государственными полномочиями, государственных услуг, разрешительные, регистрационные функции, а также иные функции, которые рекомендовано учитывать в соответствии с </w:t>
      </w:r>
      <w:hyperlink w:anchor="P79">
        <w:r>
          <w:rPr>
            <w:color w:val="0000FF"/>
          </w:rPr>
          <w:t>пунктом 9</w:t>
        </w:r>
      </w:hyperlink>
      <w:r>
        <w:t xml:space="preserve"> настоящего Порядка.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>Под функциями по контролю в настоящем Порядке понимается деятельность, направленная на предупреждение, выявление и пресечение нарушений обязательных требований, осуществляемая в пределах полномочий органов местного самоуправления, органов администрации города 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 и (или</w:t>
      </w:r>
      <w:proofErr w:type="gramEnd"/>
      <w:r>
        <w:t>) восстановлению правового положения, существовавшего до возникновения таких нарушений.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>Под функциями по управлению и распоряжению муниципальным имуществом Новокузнецкого городского округа понимается осуществление отдельных полномочий собственника в отношении муниципального имущества Новокузнецкого городского округа, в том числе переданного муниципальным унитарным предприятиям и муниципальным учреждениям Новокузнецкого городского округа, а также управление находящимися в муниципальной собственности Новокузнецкого городского округа акциями акционерных обществ, долями в обществах с ограниченной ответственностью, созданных в процессе приватизации.</w:t>
      </w:r>
      <w:proofErr w:type="gramEnd"/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 xml:space="preserve">Под функциями по оказанию муниципальных услуг понимается деятельность по реализации функций органа местного самоуправления, органа администрации города, которая осуществляется по запросам заявителей в пределах полномочий соответствующего органа по решению вопросов местного значения, установленных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и </w:t>
      </w:r>
      <w:hyperlink r:id="rId24">
        <w:r>
          <w:rPr>
            <w:color w:val="0000FF"/>
          </w:rPr>
          <w:t>Уставом</w:t>
        </w:r>
      </w:hyperlink>
      <w:r>
        <w:t xml:space="preserve"> Новокузнецкого городского округа, а также в пределах</w:t>
      </w:r>
      <w:proofErr w:type="gramEnd"/>
      <w:r>
        <w:t xml:space="preserve"> </w:t>
      </w:r>
      <w:proofErr w:type="gramStart"/>
      <w:r>
        <w:t xml:space="preserve">предусмотренных указанным Федеральным законом прав органов местного самоуправления на решение вопросов, не отнесенных к вопросам местного значения, прав органов местного самоуправления на участие в осуществлении иных государственных полномочий (не переданных им в соответствии со статьей указанного федерального закона), если это участие предусмотрено федеральными законами, прав органов местного самоуправления на решение иных вопросов, не отнесенных к компетенции </w:t>
      </w:r>
      <w:r>
        <w:lastRenderedPageBreak/>
        <w:t>органов местного самоуправления других</w:t>
      </w:r>
      <w:proofErr w:type="gramEnd"/>
      <w:r>
        <w:t xml:space="preserve"> муниципальных образований, органов государственной власти и не исключенных из их компетенции федеральными законами и законами Кемеровской области - Кузбасса, в случае принятия муниципальных правовых актов Новокузнецкого городского округа о реализации таких прав.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К разрешительным функциям относят функции по выдаче органами местного самоуправления, органами администрации города, их структурными подразделениями и их должностными лицами разрешений на осуществление определенного вида деятельности и (или) конкретных действий юридическим лицам и гражданам.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К регистрационным функциям относят функции по регистрации актов, документов, прав, объектов, а также издание индивидуальных правовых актов.</w:t>
      </w:r>
    </w:p>
    <w:p w:rsidR="00467EFB" w:rsidRDefault="00467EFB">
      <w:pPr>
        <w:pStyle w:val="ConsPlusNormal"/>
        <w:spacing w:before="220"/>
        <w:ind w:firstLine="540"/>
        <w:jc w:val="both"/>
      </w:pPr>
      <w:bookmarkStart w:id="1" w:name="P79"/>
      <w:bookmarkEnd w:id="1"/>
      <w:r>
        <w:t>9. При определении перечня коррупционно-опасных функций рекомендуется учитывать функции, предусматривающие: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1) осуществление закупок товаров, работ, услуг для обеспечения муниципальных нужд;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2) подготовку и принятие решений о распределении бюджетных ассигнований, субсидий, иных межбюджетных трансфертов, а также ограниченных ресурсов (земельных участков и т.п.);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3) принятие решения по вопросу продажи муниципального имущества Новокузнецкого городского округа;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4) предоставление права на заключение договоров аренды земельных участков, других объектов недвижимого имущества, находящихся в муниципальной собственности Новокузнецкого городского округа;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5) подготовку и принятие решений о возврате или зачете излишне уплаченных или излишне взысканных сумм, в том числе пеней и штрафов;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6) возбуждение и рассмотрение дел об административных правонарушениях, проведение административного расследования;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7) проведение расследований причин возникновения чрезвычайных ситуаций природного и техногенного характера, аварий, несчастных случаев на производстве;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8) представление в судебных органах прав и законных интересов Новокузнецкого городского округа, органа местного самоуправления, органа администрации города;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9) учет и ведение баз данных муниципального имущества Новокузнецкого городского округа;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10) хранение и распределение материально-технических ресурсов.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Перечень функций, предусмотренный настоящим пунктом, не является исчерпывающим и носит рекомендательный характер для определения коррупционно-опасных функций в конкретном органе местного самоуправления, органе администрации города.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10. Информация о том, что при реализации той или иной функции возникают коррупционные риски и функция является коррупционно-опасной, может быть выявлена: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1) в ходе заседания комиссии;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2) по результатам рассмотрения: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- обращений граждан и организаций, поступивших в орган местного самоуправления, орган </w:t>
      </w:r>
      <w:r>
        <w:lastRenderedPageBreak/>
        <w:t>администрации города, содержащих информацию о коррупционных правонарушениях;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сообщения в средствах массовой информации о коррупционных правонарушениях или фактах несоблюдения должностными лицами или муниципальными служащими требований к служебному поведению;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материалов, представленных правоохранительными органами, иными органами (организациями) и их должностными лицами, включая акты прокурорского реагирования, материалы уголовных дел, материалы, представляемые органами следствия и другие;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Перечень указанных в настоящем пункте источников информации о том, что при реализации той или иной функции возникают коррупционные риски, не является исчерпывающим.</w:t>
      </w:r>
    </w:p>
    <w:p w:rsidR="00467EFB" w:rsidRDefault="00467EFB">
      <w:pPr>
        <w:pStyle w:val="ConsPlusNormal"/>
        <w:spacing w:before="220"/>
        <w:ind w:firstLine="540"/>
        <w:jc w:val="both"/>
      </w:pPr>
      <w:bookmarkStart w:id="2" w:name="P99"/>
      <w:bookmarkEnd w:id="2"/>
      <w:r>
        <w:t xml:space="preserve">11. </w:t>
      </w:r>
      <w:proofErr w:type="gramStart"/>
      <w:r>
        <w:t>По итогам проведения оценки коррупционных рисков рабочая группа формирует проекты перечня коррупционно-опасных функций в органе местного самоуправления, органе администрации города и перечня должностей муниципальной службы в органе местного самоуправления, органе администрации города, замещение которых связано с коррупционными рисками (далее также - перечень должностей), передает их руководителю соответствующего органа для последующего представления в комиссию.</w:t>
      </w:r>
      <w:proofErr w:type="gramEnd"/>
    </w:p>
    <w:p w:rsidR="00467EFB" w:rsidRDefault="00467EFB">
      <w:pPr>
        <w:pStyle w:val="ConsPlusNormal"/>
        <w:spacing w:before="220"/>
        <w:ind w:firstLine="540"/>
        <w:jc w:val="both"/>
      </w:pPr>
      <w:r>
        <w:t>Основанием для проведения заседания комиссии является поступившее в комиссию представление руководителя органа местного самоуправления, органа администрации города с приложением проектов перечней, указанных в настоящем пункте.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После рассмотрения и одобрения на заседании комиссии перечень коррупционно-опасных функций в органе местного самоуправления и перечень должностей утверждаются руководителем соответствующего органа местного самоуправления, органа администрации города.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12. Основаниями для внесения изменений (дополнений) в перечень коррупционно-опасных функций являются изменения законодательства Российской Федерации, предусматривающие возложение новых или перераспределение реализуемых функций, мониторинг исполнения должностных обязанностей муниципальными служащими и выявление иных коррупционно-опасных функций.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Изменения (дополнения) перечня коррупционно-опасных функций утверждаются в соответствии с </w:t>
      </w:r>
      <w:hyperlink w:anchor="P99">
        <w:r>
          <w:rPr>
            <w:color w:val="0000FF"/>
          </w:rPr>
          <w:t>пунктом 11</w:t>
        </w:r>
      </w:hyperlink>
      <w:r>
        <w:t xml:space="preserve"> настоящего Порядка по итогам проведения в соответствии с настоящим Порядком оценки коррупционных рисков.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13. Основаниями для внесения изменений (дополнений) в перечень должностей могут являться изменения законодательства Российской Федерации, предусматривающие возложение новых или перераспределение реализуемых функций, изменения перечня коррупционно-опасных функций, мониторинг исполнения должностных обязанностей муниципальными служащими и выявление нарушений по результатам такого мониторинга.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Изменения (дополнения) перечня должностей утверждаются в соответствии с </w:t>
      </w:r>
      <w:hyperlink w:anchor="P99">
        <w:r>
          <w:rPr>
            <w:color w:val="0000FF"/>
          </w:rPr>
          <w:t>пунктом 11</w:t>
        </w:r>
      </w:hyperlink>
      <w:r>
        <w:t xml:space="preserve"> настоящего Порядка по итогам проведения в соответствии с настоящим Порядком оценки коррупционных рисков.</w:t>
      </w:r>
    </w:p>
    <w:p w:rsidR="00467EFB" w:rsidRDefault="00467EFB">
      <w:pPr>
        <w:pStyle w:val="ConsPlusNormal"/>
        <w:spacing w:before="220"/>
        <w:ind w:firstLine="540"/>
        <w:jc w:val="both"/>
      </w:pPr>
      <w:bookmarkStart w:id="3" w:name="P106"/>
      <w:bookmarkEnd w:id="3"/>
      <w:r>
        <w:t>14. Должности муниципальной службы, замещение которых связано с коррупционными рисками, включаются в следующие перечни, утверждаемые решениями городского Совета: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- должностей, замещение которых налагает на муниципальных служащих обязанность </w:t>
      </w:r>
      <w:r>
        <w:lastRenderedPageBreak/>
        <w:t>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</w:t>
      </w:r>
    </w:p>
    <w:p w:rsidR="00467EFB" w:rsidRDefault="00467EFB">
      <w:pPr>
        <w:pStyle w:val="ConsPlusNormal"/>
        <w:spacing w:before="220"/>
        <w:ind w:firstLine="540"/>
        <w:jc w:val="both"/>
      </w:pPr>
      <w:proofErr w:type="gramStart"/>
      <w:r>
        <w:t>- должностей, замещение которых налагает на гражданина ограничения при заключении трудового договора или гражданско-правового договора в течение двух лет после увольнения муниципальной службы Новокузнецкого городского округа без согласия соответствующей комиссии замещать на условиях трудового договора должности в организации и (или) выполнять в данной организации работу (оказывать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</w:t>
      </w:r>
      <w:proofErr w:type="gramEnd"/>
      <w:r>
        <w:t xml:space="preserve"> отдельные функции управления данной организацией входили в должностные (служебные) обязанности муниципального служащего.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15. В целях недопущения совершения муниципальными служащими коррупционных правонарушений реализацию мероприятий, содержащихся в настоящем Порядке, целесообразно осуществлять на постоянной основе посредством: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 xml:space="preserve">- мониторинга и организации внутреннего </w:t>
      </w:r>
      <w:proofErr w:type="gramStart"/>
      <w:r>
        <w:t>контроля за</w:t>
      </w:r>
      <w:proofErr w:type="gramEnd"/>
      <w:r>
        <w:t xml:space="preserve"> исполнением муниципальными </w:t>
      </w:r>
      <w:bookmarkStart w:id="4" w:name="_GoBack"/>
      <w:bookmarkEnd w:id="4"/>
      <w:r>
        <w:t>служащими своих обязанностей;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обеспечения открытости и гласности для граждан и организаций при реализации коррупционно-опасных функций;</w:t>
      </w:r>
    </w:p>
    <w:p w:rsidR="00467EFB" w:rsidRDefault="00467EFB">
      <w:pPr>
        <w:pStyle w:val="ConsPlusNormal"/>
        <w:spacing w:before="220"/>
        <w:ind w:firstLine="540"/>
        <w:jc w:val="both"/>
      </w:pPr>
      <w:r>
        <w:t>- иных мер, направленных на исключение совершения муниципальными служащими коррупционных правонарушений.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jc w:val="right"/>
      </w:pPr>
      <w:r>
        <w:t>Председатель</w:t>
      </w:r>
    </w:p>
    <w:p w:rsidR="00467EFB" w:rsidRDefault="00467EFB">
      <w:pPr>
        <w:pStyle w:val="ConsPlusNormal"/>
        <w:jc w:val="right"/>
      </w:pPr>
      <w:r>
        <w:t>Новокузнецкого городского Совета</w:t>
      </w:r>
    </w:p>
    <w:p w:rsidR="00467EFB" w:rsidRDefault="00467EFB">
      <w:pPr>
        <w:pStyle w:val="ConsPlusNormal"/>
        <w:jc w:val="right"/>
      </w:pPr>
      <w:r>
        <w:t>народных депутатов</w:t>
      </w:r>
    </w:p>
    <w:p w:rsidR="00467EFB" w:rsidRDefault="00467EFB">
      <w:pPr>
        <w:pStyle w:val="ConsPlusNormal"/>
        <w:jc w:val="right"/>
      </w:pPr>
      <w:r>
        <w:t>А.К.ШЕЛКОВНИКОВА</w:t>
      </w: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ind w:firstLine="540"/>
        <w:jc w:val="both"/>
      </w:pPr>
    </w:p>
    <w:p w:rsidR="00467EFB" w:rsidRDefault="00467EF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6DB4" w:rsidRDefault="00546DB4"/>
    <w:sectPr w:rsidR="00546DB4" w:rsidSect="00F26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EFB"/>
    <w:rsid w:val="00467EFB"/>
    <w:rsid w:val="0054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7E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67EF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67EF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34FB090708715A61D88AF02DC14E41E2667947FA2BA7E5BC2E1B94E43ACE8970CD516C5A5A3978A099FEF950E9V5E" TargetMode="External"/><Relationship Id="rId13" Type="http://schemas.openxmlformats.org/officeDocument/2006/relationships/hyperlink" Target="consultantplus://offline/ref=9A34FB090708715A61D88AF02DC14E41E2677046FB28A7E5BC2E1B94E43ACE8962CD09655B577329E3D2F1F9548831044F5D9044EFV6E" TargetMode="External"/><Relationship Id="rId18" Type="http://schemas.openxmlformats.org/officeDocument/2006/relationships/hyperlink" Target="consultantplus://offline/ref=9A34FB090708715A61D88AF02DC14E41E2677046FE2BA7E5BC2E1B94E43ACE8962CD096753577329E3D2F1F9548831044F5D9044EFV6E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A34FB090708715A61D88AF02DC14E41E2677046FE2BA7E5BC2E1B94E43ACE8970CD516C5A5A3978A099FEF950E9V5E" TargetMode="External"/><Relationship Id="rId7" Type="http://schemas.openxmlformats.org/officeDocument/2006/relationships/hyperlink" Target="consultantplus://offline/ref=9A34FB090708715A61D88AF02DC14E41E2677046FE2BA7E5BC2E1B94E43ACE8970CD516C5A5A3978A099FEF950E9V5E" TargetMode="External"/><Relationship Id="rId12" Type="http://schemas.openxmlformats.org/officeDocument/2006/relationships/hyperlink" Target="consultantplus://offline/ref=9A34FB090708715A61D88AF02DC14E41E2677046FB28A7E5BC2E1B94E43ACE8962CD09605D577329E3D2F1F9548831044F5D9044EFV6E" TargetMode="External"/><Relationship Id="rId17" Type="http://schemas.openxmlformats.org/officeDocument/2006/relationships/hyperlink" Target="consultantplus://offline/ref=9A34FB090708715A61D88AF02DC14E41E2677046FB28A7E5BC2E1B94E43ACE8962CD09655B577329E3D2F1F9548831044F5D9044EFV6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A34FB090708715A61D88AF02DC14E41E2677046FB28A7E5BC2E1B94E43ACE8962CD09605D577329E3D2F1F9548831044F5D9044EFV6E" TargetMode="External"/><Relationship Id="rId20" Type="http://schemas.openxmlformats.org/officeDocument/2006/relationships/hyperlink" Target="consultantplus://offline/ref=9A34FB090708715A61D88AF02DC14E41E2677046FB28A7E5BC2E1B94E43ACE8970CD516C5A5A3978A099FEF950E9V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A34FB090708715A61D88AF02DC14E41E2677046FB28A7E5BC2E1B94E43ACE8970CD516C5A5A3978A099FEF950E9V5E" TargetMode="External"/><Relationship Id="rId11" Type="http://schemas.openxmlformats.org/officeDocument/2006/relationships/hyperlink" Target="consultantplus://offline/ref=9A34FB090708715A61D894FD3BAD114DE168274DFF29AEB1E07140C9B333C4DE258250221E512678A784F5FB59C2604704529040EBFC6E059FA877E4V4E" TargetMode="External"/><Relationship Id="rId24" Type="http://schemas.openxmlformats.org/officeDocument/2006/relationships/hyperlink" Target="consultantplus://offline/ref=9A34FB090708715A61D894FD3BAD114DE168274DFF29AEB1E07140C9B333C4DE258250221E512678A686F8FE59C2604704529040EBFC6E059FA877E4V4E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9A34FB090708715A61D88AF02DC14E41E2677046FE2BA7E5BC2E1B94E43ACE8962CD096352577329E3D2F1F9548831044F5D9044EFV6E" TargetMode="External"/><Relationship Id="rId23" Type="http://schemas.openxmlformats.org/officeDocument/2006/relationships/hyperlink" Target="consultantplus://offline/ref=9A34FB090708715A61D88AF02DC14E41E2677141F02FA7E5BC2E1B94E43ACE8970CD516C5A5A3978A099FEF950E9V5E" TargetMode="External"/><Relationship Id="rId10" Type="http://schemas.openxmlformats.org/officeDocument/2006/relationships/hyperlink" Target="consultantplus://offline/ref=9A34FB090708715A61D894FD3BAD114DE168274DFF29AEB1E07140C9B333C4DE258250221E512678A784F4FC59C2604704529040EBFC6E059FA877E4V4E" TargetMode="External"/><Relationship Id="rId19" Type="http://schemas.openxmlformats.org/officeDocument/2006/relationships/hyperlink" Target="consultantplus://offline/ref=9A34FB090708715A61D88AF02DC14E41E2677046FE2BA7E5BC2E1B94E43ACE8962CD096352577329E3D2F1F9548831044F5D9044EFV6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A34FB090708715A61D894FD3BAD114DE168274DFF29AEB1E07140C9B333C4DE258250221E512678A784FEFA59C2604704529040EBFC6E059FA877E4V4E" TargetMode="External"/><Relationship Id="rId14" Type="http://schemas.openxmlformats.org/officeDocument/2006/relationships/hyperlink" Target="consultantplus://offline/ref=9A34FB090708715A61D88AF02DC14E41E2677046FE2BA7E5BC2E1B94E43ACE8962CD096753577329E3D2F1F9548831044F5D9044EFV6E" TargetMode="External"/><Relationship Id="rId22" Type="http://schemas.openxmlformats.org/officeDocument/2006/relationships/hyperlink" Target="consultantplus://offline/ref=9A34FB090708715A61D894FD3BAD114DE168274DFF29AEB1E07140C9B333C4DE258250221E512678A686F8FE59C2604704529040EBFC6E059FA877E4V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3307</Words>
  <Characters>18852</Characters>
  <Application>Microsoft Office Word</Application>
  <DocSecurity>0</DocSecurity>
  <Lines>157</Lines>
  <Paragraphs>44</Paragraphs>
  <ScaleCrop>false</ScaleCrop>
  <Company/>
  <LinksUpToDate>false</LinksUpToDate>
  <CharactersWithSpaces>22115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2023-07-06T04:21:00Z</dcterms:created>
  <dcterms:modified xsi:type="dcterms:W3CDTF">2023-07-06T04:21:00Z</dcterms:modified>
</cp:coreProperties>
</file>